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2006/94 vom 15. Juni 2007</w:t>
      </w:r>
    </w:p>
    <w:p>
      <w:r>
        <w:t>Sg Versicherungsgericht, 2007-06-15, DE</w:t>
      </w:r>
    </w:p>
    <w:p>
      <w:r>
        <w:rPr>
          <w:b/>
        </w:rPr>
        <w:t xml:space="preserve">Quelle: </w:t>
      </w:r>
      <w:r>
        <w:t>https://mcp.opencaselaw.ch/entscheid/sg_publikationen_UV 2006_94</w:t>
      </w:r>
    </w:p>
    <w:p>
      <w:r>
        <w:t>FR: SG_VERSICHERUNGSGERICHT UV 2006/94 du 15 juin 2007</w:t>
      </w:r>
    </w:p>
    <w:p>
      <w:r>
        <w:t>IT: SG_VERSICHERUNGSGERICHT UV 2006/94 del 15 giugno 2007</w:t>
      </w:r>
    </w:p>
    <w:p>
      <w:pPr>
        <w:pStyle w:val="Heading2"/>
      </w:pPr>
      <w:r>
        <w:t>Regeste</w:t>
      </w:r>
    </w:p>
    <w:p>
      <w:r>
        <w:t>Art. 6 UVG. Leistungsanspruch wegen Spätfolgen eines Unfalls. Kein Anspruch auf Leistungen des Unfallversicherers wegen Verneinung der natürlichen Unfallkausalität der geltend gemachten Beschwerden (Entscheid des Versicherungsgerichts des Kantons St. Gallen vom 15. Juni 2007, UV 2006/94). Bestätigt durch Urteil des Bundesgerichts 8C_400/2007.</w:t>
      </w:r>
    </w:p>
    <w:p>
      <w:pPr>
        <w:pStyle w:val="Heading2"/>
      </w:pPr>
      <w:r>
        <w:t>Erwägungen</w:t>
      </w:r>
    </w:p>
    <w:p>
      <w:r>
        <w:rPr>
          <w:b/>
        </w:rPr>
        <w:t>E. 1</w:t>
      </w:r>
    </w:p>
    <w:p>
      <w:r>
        <w:t>Streitig ist vorliegend, ob die von der Versicherten geltend gemachten Beschwerden in der rechten Hand, im rechten Unterarm und in der Schulter kausal auf den Unfall im Frühling 1994 zurückzuführen sind und somit die Beschwerdegegnerin zur Erbringung von Versicherungsleistungen verpflichtet ist.</w:t>
      </w:r>
    </w:p>
    <w:p>
      <w:r>
        <w:rPr>
          <w:b/>
        </w:rPr>
        <w:t>E. 2</w:t>
      </w:r>
    </w:p>
    <w:p>
      <w:r>
        <w:t>a)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ATSG).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b)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338 E. 1 mit Hinweisen; BGE 129 V 177 E. 3.1). 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 mit Hinweisen). d) Gemäss Art. 11 UVV werden Versicherungsleistungen auch für Rückfälle und Spätfolgen gewährt, wobei Rückfälle und Spätfolgen besondere revisionsrechtliche Tatbestände im Sinne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Laufe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und ein adäquater Kausalzusammenhang besteht (BGE 118 V 296 f. Erw. 2c). e)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a) Im Bericht vom 22. Mai 2006 (Suva-act. 25) kommt Dr. I.___ zum Schluss, dass die Problematik im Bereich der rechten Hand mit den Schmerzen im Rücken- und Nackenbereich sowie im Schultergürtel nichts zu tun haben dürfte. Ursache für die von der Versicherten geltend gemachten belastungsabhängigen Rückenschmerzen, gelegentlich ausstrahlend bis in den Nacken, den Kopf, den Schultergürtel und rechten Arm, sei eine deutliche Fehlhaltung der Wirbelsäule ohne degenerative Veränderungen, ausgelöst durch chronische Über- und Fehlbelastung am Arbeitsplatz, wo sie häufig Säcke von 15-25 kg tragen müsse, und durch die Doppelbelastung als Mutter von 2 Kleinkindern. Dr. med. K.___, Leitender Arzt Handchirurgie, Spital H.___, geht in seinem Bericht (Suva-act. 24) ebenfalls von zwei separaten Problemen aus. Eines sei die Flexionskontraktur im PIP Dig. V rechts, ein zweites – unabhängiges - Problem scheine in den Gefühlsstörungen des rechten Armes zu liegen. Die Versicherte beklagte sich in der Untersuchung vom 2. Mai 2006 über Gefühlsstörungen im Bereich ihres rechten Vorderarms, bei bestimmten Bewegungen über Schmerzen im ganzen Arm inklusive Nackenbereich. Anlässlich einer weiteren Untersuchung bei Dr. K.___ vom 21. Juni 2006 beklagte sich die Versicherte über massive Schmerzen im Bereich ihres ganzen rechten Arms, sodass sie mittlerweile arbeitsunfähig habe geschrieben werden müssen. Gemäss Dr. K.___ lassen sich diese Beschwerden allerdings sicherlich nicht auf die Problematik am Dig. V zurückführen, es spiele hier möglicherweise ein Thorasic outlet Syndrom (TOS) eine Rolle (Suva-act. 26). Mit Stellungnahme vom 28. Juli 2006 führte Kreisarzt Dr. med. L.___ gegenüber der Vorinstanz aus, beim jetzigen dritten Rückfall stehe ein cervicales-thoracales Schmerzsyndrom mit Ausstrahlung in die Arme, bei seit Jahren bestehenden Rückenschmerzen und Muskelverspannungen im Vordergrund. Diese Leiden seien nicht unfallbedingt (Suva-act. 31). Die verschiedenen hinreichend begründeten Stellungnahmen wurden von medizinischen Fachspezialisten aus den Bereichen Handchirurgie und Rheumatologie verfasst. Ein natürlicher Kausalzusammenhang zwischen den Beschwerden im rechten Unterarm und im Schulterbereich mit dem Unfall im Jahr 1994 ist aufgrund der Stellungnahmen somit nicht gegeben. Die Berichte lassen auch nicht nur ansatzweise die Möglichkeit offen, dass die geltend gemachten Schmerzen Spätfolgen des Unfalls von 1994 sein könnten, weshalb mit überwiegender Wahrscheinlichkeit ein natürlicher Kausalzusammenhang ausgeschlossen werden kann. b) Die Beschwerdeführerin reichte gleichzeitig mit der Beschwerde eine Stellungnahme ihres Vertrauensarztes Dr. med. M.___, Allgemeine Medizin FMH, vom 15. November 2006 ein. Dieser führt darin im Wesentlichen aus, die Versicherte beklage seit dem Unfallereignis anhaltende Schmerzen im Bereich der betroffenen Hand und des Unterarms. Diese Schmerzen seien seiner Meinung nach klar auf die erlittene Fingerverletzung zurückzuführen, da die Hand trotz allem funktionell nicht mehr 100% normal sei, d.h. der Bewegungsablauf der Beugekontraktur des Fingers angepasst werden müsse. Dies könne zu sekundären Weichteilbeschwerden im Bereich des verletzten Körperteils führen, welche auch Jahrzehnte anhalten könnten. Das von Dr. K.___ diagnostizierte TOS werde meist durch weichteilbedingte muskuläre und sehnenbedingte Verspannungen ausgelöst. Die Ursache solcher Verspannungen könnte vieldeutig sein. Unter anderem auch in Frage komme eine aus einer Hand ausgelöste sekundäre Verspannung wegen Fehlgebrauchs eines Arms oder einer Hand infolge einer Unfallverletzung. Somit seien die Hand- und Vorderarmschmerzen sicher unfallbedingt, die Schulterbeschwerden könnten mindestens teilweise unfallbedingt sein, wogegen die Rückenschmerzen eher eindeutig nicht unfallbedingt seien. Dr. M.___ führt in seinem Bericht unter anderem aus, die Ursachen der Verspannungen könnten vieldeutig sein. Unter anderem komme auch eine aus einer Hand ausgelöste sekundäre Verspannung wegen Fehlgebrauchs eines Arms oder einer Hand infolge einer Unfallverletzung in Frage. Die von Dr. M.___ gemachten Aussagen stellen somit eine mögliche Erklärung der von der Versicherten geltend gemachten Schmerzen dar. Aufgrund der Formulierung muss allerdings davon ausgegangen werden, dass auch andere Umstände zu den Schmerzen geführt haben könnten. Gemäss geltender Rechtsprechung genügt die blosse Möglichkeit eines Kausalzusammenhangs nicht für die Begründung eines Leistungsanspruchs. Ausserdem kann aufgrund der vorliegenden medizinischen Akten nicht von einem unfallbedingten Fehlgebrauch der Hand ausgegangen werden. Dr. G.___ führte im Bericht vom 2. Mai 2000 (Suva-act. 20) unter anderem aus, die Patientin sei funktionell in keiner Weise eingeschränkt und schmerzfrei, weshalb ein unfallbedingter Fehlgebrauch der Hand ausgeschlossen werden kann. c) Die Beschwerdeführerin macht in der Beschwerde sodann hauptsächlich geltend, der adäquate Kausalzusammenhang sei zu bejahen und begründet dies ausführlich. Dabei beziehen sich ihre Ausführungen hauptsächlich auf die - gemäss aktueller Rechtsprechung - geltenden Regeln betreffend Adäquanzbeurteilung bei psychischen Unfallfolgen. Aus den Akten sind jedoch weder psychische Unfallfolgen ersichtlich, noch bilden solche Gegenstand der Beschwerde. Nachdem die Leistungspflicht des Unfallversicherers gemäss UVG zunächst einen natürlichen Kausalzusammenhang zwischen dem Unfallereignis und dem eingetretenen Schaden voraussetzt, dieser in casu jedoch nicht gegeben ist, kann die Adäquanzbeurteilung offen bleiben.</w:t>
      </w:r>
    </w:p>
    <w:p>
      <w:r>
        <w:rPr>
          <w:b/>
        </w:rPr>
        <w:t>E. 4</w:t>
      </w:r>
    </w:p>
    <w:p>
      <w:r>
        <w:t>Im Sinn der vorstehenden Erwägungen ist die Beschwerde unter Bestätigung des Einsprache-Entscheids vom 25. Oktober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